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D900E2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900E2">
        <w:rPr>
          <w:rFonts w:ascii="Times New Roman" w:hAnsi="Times New Roman" w:cs="Times New Roman"/>
          <w:sz w:val="24"/>
          <w:szCs w:val="24"/>
          <w:lang w:val="sr-Latn-RS"/>
        </w:rPr>
        <w:t>06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2022.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>
        <w:rPr>
          <w:rFonts w:ascii="Times New Roman" w:hAnsi="Times New Roman" w:cs="Times New Roman"/>
          <w:sz w:val="24"/>
          <w:szCs w:val="24"/>
          <w:lang w:val="sr-Latn-RS"/>
        </w:rPr>
        <w:t>13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.2022.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00-234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1-14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''Службеном листу Града Шапца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број 34/21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Ребаланс програма пословања усвојен је на седници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Скупштине града Шапца  </w:t>
      </w:r>
      <w:r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.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482600" w:rsidRPr="00482600">
        <w:rPr>
          <w:rFonts w:ascii="Times New Roman" w:hAnsi="Times New Roman" w:cs="Times New Roman"/>
          <w:b/>
          <w:sz w:val="24"/>
          <w:szCs w:val="24"/>
          <w:lang w:val="sr-Cyrl-RS"/>
        </w:rPr>
        <w:t>020-00-27/2022-14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сагласност је објављена у 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''Службеном листу Града Шапца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 број 04/22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303BC5">
        <w:rPr>
          <w:rFonts w:ascii="Times New Roman" w:hAnsi="Times New Roman" w:cs="Times New Roman"/>
          <w:sz w:val="24"/>
          <w:szCs w:val="24"/>
          <w:lang w:val="sr-Cyrl-RS"/>
        </w:rPr>
        <w:t>другом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303BC5">
        <w:rPr>
          <w:rFonts w:ascii="Times New Roman" w:hAnsi="Times New Roman" w:cs="Times New Roman"/>
          <w:sz w:val="24"/>
          <w:szCs w:val="24"/>
          <w:lang w:val="sr-Cyrl-RS"/>
        </w:rPr>
        <w:t>У другом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2022. године није било значајнијих потешкоћа у пословању предузећа тако да су пружене услуге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занемарљиво мањем обиму од 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незнатно мањи од планираних </w:t>
      </w:r>
      <w:r w:rsidR="00303BC5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16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 са успешним пословањем и у 2022.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0.094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2% су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1.012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0.036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 и за 2% су 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1.007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30.765.000 динара и за 16% су мањи од планираних 36.733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1.559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944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67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 и за 1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27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007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812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и на ниво су 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331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Нематеријални трошкови износе 1.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391.000 динара и за 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CS"/>
        </w:rPr>
        <w:t>су већ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и од планираних 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37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Пословни расходи су мањи од планираних из разлога што предузеће у свом пословању тежи да се што рационалније понаша и да се трошкови сведу на минимум. Зараде су остварене у мањем износу и</w:t>
      </w:r>
      <w:r w:rsidR="00CA14B6">
        <w:rPr>
          <w:rFonts w:ascii="Times New Roman" w:hAnsi="Times New Roman" w:cs="Times New Roman"/>
          <w:sz w:val="24"/>
          <w:szCs w:val="24"/>
          <w:lang w:val="sr-Cyrl-CS"/>
        </w:rPr>
        <w:t>з разлога што су планиране за 36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р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адника а исплаћене су за 35.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19.329.000 динара и за 35% је већи од планираних 14.279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7 Финансијски приходи  износе 277.000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9% су већи од планираних 155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расходи износе 19.000 динара и за 90% су већии од планираних 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0.371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за 2% су мањи од планираних 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1.177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30.784.000 динара и за 16% су мањи од планираних 36.776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19.587.000 динара и за 36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14.401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78683A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16.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49.000 динара и за 36% је већи од планираних 12.241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 обзиром да су укупни приходи за само 2 % мањи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расходи за 16% нето добитак је за 36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78683A" w:rsidRDefault="0078683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30AEA" w:rsidRP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1.662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 и за 7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3% је мања од планираних 6</w:t>
      </w:r>
      <w:r>
        <w:rPr>
          <w:rFonts w:ascii="Times New Roman" w:hAnsi="Times New Roman" w:cs="Times New Roman"/>
          <w:sz w:val="24"/>
          <w:szCs w:val="24"/>
          <w:lang w:val="sr-Cyrl-RS"/>
        </w:rPr>
        <w:t>.134.000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1.662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 и за 7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6</w:t>
      </w:r>
      <w:r>
        <w:rPr>
          <w:rFonts w:ascii="Times New Roman" w:hAnsi="Times New Roman" w:cs="Times New Roman"/>
          <w:sz w:val="24"/>
          <w:szCs w:val="24"/>
          <w:lang w:val="sr-Cyrl-RS"/>
        </w:rPr>
        <w:t>.134.000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Одложена пореска средства износе 884.000 динара и за 51% су већа од планираних 584.000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ОП 0030 Обртна имовина износи 75.500.000 динара и за 77% је већа од планираних 42.77</w:t>
      </w:r>
      <w:r>
        <w:rPr>
          <w:rFonts w:ascii="Times New Roman" w:hAnsi="Times New Roman" w:cs="Times New Roman"/>
          <w:sz w:val="24"/>
          <w:szCs w:val="24"/>
          <w:lang w:val="sr-Cyrl-RS"/>
        </w:rPr>
        <w:t>2.000 динара. Обртну имовину чине: П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3.033.000 динара и за 18% су мања од планираних 3.700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ра. Остала потраживања износе 23.282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>9% су већа од планираних 15.589.000 динара.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Потраживања за више плаћен порез на добитак износе 1.568.000 динара а нису планирана.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Готовина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49.185.000 динара и за 109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23.4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>.000 динара. Остварен износ обртне имовине је већи од п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ланираног из разлога што у другом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није дошло до реализације планиране инвестиционе активности, која би проузроковала значајан одлив средстава са текућег рачуна и самим тим смањење вредности обртне имовине.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0059 Укупна актива износи 78.046.000 динара и за 58% је већа од планираних 49.49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 xml:space="preserve">0.000 динара. Описани ефекат </w:t>
      </w:r>
      <w:r w:rsidR="00F26FEF">
        <w:rPr>
          <w:rFonts w:ascii="Times New Roman" w:hAnsi="Times New Roman" w:cs="Times New Roman"/>
          <w:sz w:val="24"/>
          <w:szCs w:val="24"/>
          <w:lang w:val="sr-Cyrl-RS"/>
        </w:rPr>
        <w:t>нереализоване инвестиције се у датом проценту одразио на укупну активу.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67.646.000 динара и за 89% је већи од планираних 35.779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 је планираног. Нераспоређени до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44.9</w:t>
      </w:r>
      <w:r>
        <w:rPr>
          <w:rFonts w:ascii="Times New Roman" w:hAnsi="Times New Roman" w:cs="Times New Roman"/>
          <w:sz w:val="24"/>
          <w:szCs w:val="24"/>
          <w:lang w:val="sr-Cyrl-RS"/>
        </w:rPr>
        <w:t>97.000 динара и за 157% је већи од планираних 17.537.000 динара.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 добитак текуће године износи 16.649.000 динара и за 36% је већи од планираних 12.242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600193">
        <w:rPr>
          <w:rFonts w:ascii="Times New Roman" w:hAnsi="Times New Roman" w:cs="Times New Roman"/>
          <w:sz w:val="24"/>
          <w:szCs w:val="24"/>
          <w:lang w:val="sr-Cyrl-RS"/>
        </w:rPr>
        <w:t xml:space="preserve"> Остварен износ капитал је већи од планираног превасаходно из разлога што је у претхедном период нето добитак био значајније већи од планираног.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Дугорочна резервисања износе 8.238.000 динара и за 7% су већа од планираних 7.678.000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599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на нивоу планираних 600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</w:p>
    <w:p w:rsidR="00480169" w:rsidRDefault="00600193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Остале краткорочне обавезе из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носе 1.563.000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% су мање од планираних 5.433.000 динара. Остале краткорочн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е обавезе чине обавезе за ПДВ.</w:t>
      </w:r>
    </w:p>
    <w:p w:rsidR="008E481C" w:rsidRPr="007F6F7D" w:rsidRDefault="00BA1D69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0456 Укупна пасива износи 78.046.000 динара и за 58% је већа од планираних 49.49</w:t>
      </w:r>
      <w:r w:rsidR="006633F1">
        <w:rPr>
          <w:rFonts w:ascii="Times New Roman" w:hAnsi="Times New Roman" w:cs="Times New Roman"/>
          <w:sz w:val="24"/>
          <w:szCs w:val="24"/>
          <w:lang w:val="sr-Cyrl-RS"/>
        </w:rPr>
        <w:t>0.000 динара. Описани ефекат код капитала се у датом проценту одразио на укупну пасиву.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 пословних активности износи 50.313.000 динара и за 2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% 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51.167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римљени аванси у земљи износе 50.036.000 динара и за 2% су мањи од планираних 51.007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 пословних активности износе 227.000 динара и за 85% су веће од планираних 1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38.180.000 динара и за 24% је мањи од планираних 50.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а и дати аванси у земљи износе 6.577.000 динара и за 63% су мање од планираних 17.652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22.672.000 динара и за 16% су мање од планираних 27.007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по основу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 осталих јавних прихода износи 8.925.000 динара и за 548</w:t>
      </w:r>
      <w:r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1.630.000 динара. Остали одливи из пословних ак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тивности износе 6.000 и за 40% су мањи од планираних 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.000.</w:t>
      </w:r>
      <w:r w:rsidR="002D7033">
        <w:rPr>
          <w:rFonts w:ascii="Times New Roman" w:hAnsi="Times New Roman" w:cs="Times New Roman"/>
          <w:sz w:val="24"/>
          <w:szCs w:val="24"/>
          <w:lang w:val="sr-Cyrl-RS"/>
        </w:rPr>
        <w:t xml:space="preserve"> Одлив готовине из пословних активности је мањи од планираног из разлога што у овом периоду није дошло до реализације планиране инвестиционе активности која би проузроковала значајан одлив средстава</w:t>
      </w:r>
      <w:r w:rsidR="00BB2FC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 износи 50.313.000 динара и за 2% је мањи од планираних 51.167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9 Свега одлив готовине износи 38.180.000 динара и за 24% је мањи од планираних 50.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периода износи 49.185.000 динара и за 109% је већа од планираних 23.48</w:t>
      </w:r>
      <w:r>
        <w:rPr>
          <w:rFonts w:ascii="Times New Roman" w:hAnsi="Times New Roman" w:cs="Times New Roman"/>
          <w:sz w:val="24"/>
          <w:szCs w:val="24"/>
          <w:lang w:val="sr-Cyrl-RS"/>
        </w:rPr>
        <w:t>8.000 динара. Описани ефекат код одлива готовине из пословних активности се у највећој мери у  датом проценту одразио на готовину на крају обрачунског периода.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B2FC3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са бруто зарада износи 18.4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4.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62 динара и за 12% је мања од планираних 20.918.129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36 радника а остварена је за 35 радника.</w:t>
      </w:r>
    </w:p>
    <w:p w:rsidR="00CA14B6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вима надзорног одбора износе 281.</w:t>
      </w:r>
      <w:r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 1% су мање од планираних 283.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19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662.496 динара и за 12% је 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75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Дневнице на службеном путу износе 2.055 динара и за 90% су мање од планираних 20.000 динара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Накнаде трошкова на службеном путу износе 42.995 динара и за 23% су веће од планираних 35.000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Отпремнине за одлазак у пензију износе 371.701 динара и за 6% су веће од планираних 350.000 динара. Исплаћена је отпремнина за једног радника и то у износу 3 просечне зараде </w:t>
      </w:r>
      <w:r w:rsidR="002F7654">
        <w:rPr>
          <w:rFonts w:ascii="Times New Roman" w:hAnsi="Times New Roman" w:cs="Times New Roman"/>
          <w:sz w:val="24"/>
          <w:szCs w:val="24"/>
          <w:lang w:val="sr-Cyrl-RS"/>
        </w:rPr>
        <w:t>које је радик остварио у претходном периоду.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ћ радницима и породици износи 73.591 динара и за 96% је мањи од планираних 1.870.0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У овом периоду није исплаћена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накнаде трошкова запослених  износе 60.000 динара и за 40% су мање од планираних 100.000 динара.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запослених износе 380.413 динара и за 77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планираних 215.0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6F7479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периоду прокњижен је већи износ за трошкове стручног усавршавања , али у будућем периоду ови трошкови не би требало да се значајније мењају.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није било одлива а ни пријема кадрова.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 су око 12% манје од планираних, а просечна зарда за пословодство је око 3%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9B3F51" w:rsidRPr="009B3F51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9B3F51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Спонзорс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тво износи 19.500 динара и за 65% је мање од планираних 55.0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9B3F51" w:rsidRDefault="00B036E0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7.600 динара и за 94% су манје од планираних 1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5.0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B036E0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Репрезентација износи 211.667 и за 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9% је већа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5.0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је прокњижен већи износ репрезентације који се после неће појављивати тако да ће на нивоу године репрезентација бити у планираним оквирима.</w:t>
      </w:r>
    </w:p>
    <w:p w:rsidR="003A2E7D" w:rsidRPr="00402087" w:rsidRDefault="00B036E0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Реклама и пропаганда износе 67.400 динара и за 41% су мање од планираних 115.0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402087" w:rsidRPr="000B6C54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402087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3A2E7D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B4763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Није било инвестиционих активности у овом периоду.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8B4DD1">
        <w:rPr>
          <w:rFonts w:ascii="Times New Roman" w:hAnsi="Times New Roman" w:cs="Times New Roman"/>
          <w:sz w:val="24"/>
          <w:szCs w:val="24"/>
          <w:lang w:val="sr-Cyrl-RS"/>
        </w:rPr>
        <w:t>м 30.06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8B4DD1">
        <w:rPr>
          <w:rFonts w:ascii="Times New Roman" w:hAnsi="Times New Roman" w:cs="Times New Roman"/>
          <w:sz w:val="24"/>
          <w:szCs w:val="24"/>
          <w:lang w:val="sr-Cyrl-RS"/>
        </w:rPr>
        <w:t>022. године измирене су до 15.07</w:t>
      </w:r>
      <w:r>
        <w:rPr>
          <w:rFonts w:ascii="Times New Roman" w:hAnsi="Times New Roman" w:cs="Times New Roman"/>
          <w:sz w:val="24"/>
          <w:szCs w:val="24"/>
          <w:lang w:val="sr-Cyrl-RS"/>
        </w:rPr>
        <w:t>.2022. године.</w:t>
      </w:r>
    </w:p>
    <w:p w:rsidR="00B47633" w:rsidRPr="000B6C54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Default="0013768B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8B4DD1">
        <w:rPr>
          <w:rFonts w:ascii="Times New Roman" w:hAnsi="Times New Roman" w:cs="Times New Roman"/>
          <w:sz w:val="24"/>
          <w:szCs w:val="24"/>
          <w:lang w:val="sr-Cyrl-RS"/>
        </w:rPr>
        <w:t>друг</w:t>
      </w:r>
      <w:r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>
        <w:rPr>
          <w:rFonts w:ascii="Times New Roman" w:hAnsi="Times New Roman" w:cs="Times New Roman"/>
          <w:sz w:val="24"/>
          <w:szCs w:val="24"/>
          <w:lang w:val="sr-Cyrl-RS"/>
        </w:rPr>
        <w:t>незнатно мањи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8B4DD1">
        <w:rPr>
          <w:rFonts w:ascii="Times New Roman" w:hAnsi="Times New Roman" w:cs="Times New Roman"/>
          <w:sz w:val="24"/>
          <w:szCs w:val="24"/>
          <w:lang w:val="sr-Cyrl-RS"/>
        </w:rPr>
        <w:t xml:space="preserve"> су за 16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8B4DD1">
        <w:rPr>
          <w:rFonts w:ascii="Times New Roman" w:hAnsi="Times New Roman" w:cs="Times New Roman"/>
          <w:sz w:val="24"/>
          <w:szCs w:val="24"/>
          <w:lang w:val="sr-Cyrl-RS"/>
        </w:rPr>
        <w:t>36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у </w:t>
      </w:r>
      <w:r>
        <w:rPr>
          <w:rFonts w:ascii="Calibri" w:hAnsi="Calibri" w:cs="Times New Roman CYR"/>
          <w:lang w:val="sr-Cyrl-RS"/>
        </w:rPr>
        <w:t xml:space="preserve"> 2022. години.</w:t>
      </w:r>
    </w:p>
    <w:p w:rsidR="003A2E7D" w:rsidRPr="000312A6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8B4DD1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13.07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.2022.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bookmarkStart w:id="0" w:name="_GoBack"/>
      <w:bookmarkEnd w:id="0"/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F1E" w:rsidRDefault="00183F1E" w:rsidP="00F4195D">
      <w:pPr>
        <w:spacing w:after="0" w:line="240" w:lineRule="auto"/>
      </w:pPr>
      <w:r>
        <w:separator/>
      </w:r>
    </w:p>
  </w:endnote>
  <w:endnote w:type="continuationSeparator" w:id="0">
    <w:p w:rsidR="00183F1E" w:rsidRDefault="00183F1E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charset w:val="EE"/>
    <w:family w:val="roman"/>
    <w:pitch w:val="variable"/>
    <w:sig w:usb0="00000000" w:usb1="C0007841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DD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F1E" w:rsidRDefault="00183F1E" w:rsidP="00F4195D">
      <w:pPr>
        <w:spacing w:after="0" w:line="240" w:lineRule="auto"/>
      </w:pPr>
      <w:r>
        <w:separator/>
      </w:r>
    </w:p>
  </w:footnote>
  <w:footnote w:type="continuationSeparator" w:id="0">
    <w:p w:rsidR="00183F1E" w:rsidRDefault="00183F1E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8696D"/>
    <w:rsid w:val="000B6C54"/>
    <w:rsid w:val="000D6CCC"/>
    <w:rsid w:val="0013768B"/>
    <w:rsid w:val="00180B47"/>
    <w:rsid w:val="00183F1E"/>
    <w:rsid w:val="001A63B0"/>
    <w:rsid w:val="001B749E"/>
    <w:rsid w:val="001D3787"/>
    <w:rsid w:val="002421D1"/>
    <w:rsid w:val="002D7033"/>
    <w:rsid w:val="002F7654"/>
    <w:rsid w:val="00303BC5"/>
    <w:rsid w:val="00360D33"/>
    <w:rsid w:val="003A2E7D"/>
    <w:rsid w:val="003D050F"/>
    <w:rsid w:val="00400EE2"/>
    <w:rsid w:val="00402087"/>
    <w:rsid w:val="00480169"/>
    <w:rsid w:val="00482600"/>
    <w:rsid w:val="004C50C1"/>
    <w:rsid w:val="00520215"/>
    <w:rsid w:val="00540181"/>
    <w:rsid w:val="00550C46"/>
    <w:rsid w:val="00580444"/>
    <w:rsid w:val="005F1AF2"/>
    <w:rsid w:val="00600193"/>
    <w:rsid w:val="0060798C"/>
    <w:rsid w:val="00626BF3"/>
    <w:rsid w:val="006302DD"/>
    <w:rsid w:val="006633F1"/>
    <w:rsid w:val="006C44A1"/>
    <w:rsid w:val="006D3A01"/>
    <w:rsid w:val="006E7C62"/>
    <w:rsid w:val="006F7479"/>
    <w:rsid w:val="007751C5"/>
    <w:rsid w:val="007818CD"/>
    <w:rsid w:val="0078683A"/>
    <w:rsid w:val="007C2072"/>
    <w:rsid w:val="007D5F42"/>
    <w:rsid w:val="007F6F7D"/>
    <w:rsid w:val="008672D1"/>
    <w:rsid w:val="008B4DD1"/>
    <w:rsid w:val="008D4EFF"/>
    <w:rsid w:val="008E481C"/>
    <w:rsid w:val="00975557"/>
    <w:rsid w:val="009B3F51"/>
    <w:rsid w:val="009F03F9"/>
    <w:rsid w:val="00AB1E80"/>
    <w:rsid w:val="00B036E0"/>
    <w:rsid w:val="00B26C2B"/>
    <w:rsid w:val="00B47633"/>
    <w:rsid w:val="00B829C0"/>
    <w:rsid w:val="00BA1D69"/>
    <w:rsid w:val="00BB2FC3"/>
    <w:rsid w:val="00BF085C"/>
    <w:rsid w:val="00C278BC"/>
    <w:rsid w:val="00CA14B6"/>
    <w:rsid w:val="00D36E09"/>
    <w:rsid w:val="00D53740"/>
    <w:rsid w:val="00D900E2"/>
    <w:rsid w:val="00DA4554"/>
    <w:rsid w:val="00DA5C39"/>
    <w:rsid w:val="00DD68EB"/>
    <w:rsid w:val="00DD6907"/>
    <w:rsid w:val="00E622EB"/>
    <w:rsid w:val="00E65055"/>
    <w:rsid w:val="00EE12FA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7</cp:revision>
  <cp:lastPrinted>2022-04-29T06:00:00Z</cp:lastPrinted>
  <dcterms:created xsi:type="dcterms:W3CDTF">2022-07-13T07:38:00Z</dcterms:created>
  <dcterms:modified xsi:type="dcterms:W3CDTF">2022-07-13T09:05:00Z</dcterms:modified>
</cp:coreProperties>
</file>